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4B4" w:rsidRPr="0034467D" w:rsidRDefault="002234B4" w:rsidP="005E2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СПРАВКА-ОБОСНОВАНИЕ</w:t>
      </w:r>
    </w:p>
    <w:p w:rsidR="002234B4" w:rsidRPr="0034467D" w:rsidRDefault="002234B4" w:rsidP="002234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0AD8" w:rsidRPr="0034467D" w:rsidRDefault="00D54E7C" w:rsidP="00FB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проекту постановления</w:t>
      </w:r>
    </w:p>
    <w:p w:rsidR="00FB7869" w:rsidRPr="0034467D" w:rsidRDefault="00581837" w:rsidP="00FB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Кабинета Министров</w:t>
      </w:r>
      <w:r w:rsidR="00890AD8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54E7C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  <w:r w:rsidR="00FB7869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«О внесении изменений</w:t>
      </w:r>
      <w:r w:rsidR="0033587F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</w:t>
      </w:r>
      <w:r w:rsidR="00FB7869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постановление </w:t>
      </w:r>
      <w:r w:rsidR="0033587F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Кабинета Министров </w:t>
      </w:r>
    </w:p>
    <w:p w:rsidR="002234B4" w:rsidRPr="0034467D" w:rsidRDefault="0033587F" w:rsidP="00FB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  <w:r w:rsidR="00FB7869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41A2D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Среднесрочной тарифной политики</w:t>
      </w:r>
      <w:r w:rsidR="00441A2D" w:rsidRPr="0034467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Кыргызской Республики</w:t>
      </w:r>
      <w:r w:rsidR="00441A2D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электрическую энергию на 20</w:t>
      </w:r>
      <w:r w:rsidR="0061122E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21</w:t>
      </w:r>
      <w:r w:rsidR="00441A2D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-202</w:t>
      </w:r>
      <w:r w:rsidR="0061122E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441A2D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годы»</w:t>
      </w:r>
      <w:r w:rsidR="00FB7869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30 сентября</w:t>
      </w:r>
      <w:r w:rsidR="007A1680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2021 года</w:t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B7869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192»</w:t>
      </w:r>
    </w:p>
    <w:p w:rsidR="002234B4" w:rsidRPr="0034467D" w:rsidRDefault="002234B4" w:rsidP="002234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34B4" w:rsidRPr="0034467D" w:rsidRDefault="002234B4" w:rsidP="002234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и задачи</w:t>
      </w:r>
    </w:p>
    <w:p w:rsidR="00DD2428" w:rsidRPr="0034467D" w:rsidRDefault="002234B4" w:rsidP="00611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Целью и задачей данного проекта</w:t>
      </w:r>
      <w:r w:rsidR="0058183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183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Министров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Кыргызской Республики является 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бесперебойное электроснабжени</w:t>
      </w:r>
      <w:r w:rsidR="008144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объектов металлолитейной промышленности и обеспечения соответствующих расходов энергоснабжающих предприятий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 увеличения коэффициента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2234B4" w:rsidRPr="0034467D" w:rsidRDefault="002234B4" w:rsidP="002234B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Описательная часть</w:t>
      </w:r>
    </w:p>
    <w:p w:rsidR="00441A2D" w:rsidRPr="0034467D" w:rsidRDefault="00441A2D" w:rsidP="008F69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Министров Кыргызской Республики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сентября</w:t>
      </w:r>
      <w:r w:rsidR="00242B5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№ 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92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утверждена Среднесрочная тарифная политика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Кыргызской Республики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электрическую энергию на 20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годы.</w:t>
      </w:r>
    </w:p>
    <w:p w:rsidR="00D979BC" w:rsidRPr="0034467D" w:rsidRDefault="00441A2D" w:rsidP="00F948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Указанная 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тарифная политика предусматривает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установление тарифов </w:t>
      </w:r>
      <w:r w:rsidR="00532069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всех групп потребителей 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до 20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532069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для </w:t>
      </w:r>
      <w:r w:rsidR="00DF250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энерго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>емких потребителей с применением</w:t>
      </w:r>
      <w:r w:rsidR="000B29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повышающих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коэффициентов.</w:t>
      </w:r>
      <w:r w:rsidR="00532069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01648" w:rsidRPr="0034467D" w:rsidRDefault="00C7473C" w:rsidP="0028316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Однако, 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указанная среднесрочная тарифная политика к населению применяет социально-ориентированный тариф, т.е. тариф ниже себестоимости электрической энергии, в этой связи для покрытия затрат энергокомпаний к 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вышеуказанным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потребителям применялись коэффициенты, в том числе литейным и плавильным цехам. 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Следует отметить, что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повышающий коэффициент 1,5 для литейных и плавильных цехов не достигает поставленных целей среднесрочной тарифной политик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ой</w:t>
      </w:r>
      <w:r w:rsidR="000B2907">
        <w:rPr>
          <w:rFonts w:ascii="Times New Roman" w:hAnsi="Times New Roman" w:cs="Times New Roman"/>
          <w:color w:val="000000" w:themeColor="text1"/>
          <w:sz w:val="28"/>
          <w:szCs w:val="28"/>
        </w:rPr>
        <w:t>, так как не покрывает в полной мере затраты необходимые для их электроснабжения</w:t>
      </w:r>
    </w:p>
    <w:p w:rsidR="00C7473C" w:rsidRPr="0034467D" w:rsidRDefault="00C7473C" w:rsidP="00E433B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В этой связи, Министерством энергетики Кыргызской Республики разработаны три варианта решения поставленных вопросов.</w:t>
      </w:r>
    </w:p>
    <w:p w:rsidR="00C7473C" w:rsidRPr="0034467D" w:rsidRDefault="00C7473C" w:rsidP="00A318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Учитывая, что Среднесрочная тарифная политика утверждается решением Кабинета Министров Кыргызской Республики, одним вариантом предлагается внесение изменений </w:t>
      </w:r>
      <w:r w:rsidR="000C1BC9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постановление</w:t>
      </w:r>
      <w:r w:rsidR="00A318E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Кабинета Министров Кыргызской Республики «Об утверждении Среднесрочной тарифной политики Кыргызской Республики на электрическую энергию на 2021-2025 годы» от 30 сентября</w:t>
      </w:r>
      <w:r w:rsidR="00460EDE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года</w:t>
      </w:r>
      <w:r w:rsidR="00A318E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192», которым предусматривается 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коэффициента в размере 2,0 для литейных и плавильных цехов.</w:t>
      </w:r>
    </w:p>
    <w:p w:rsidR="00794AB1" w:rsidRDefault="00D01648" w:rsidP="00794A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FB7869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установления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коэффициента 2,0 цели тарифной политики достигаются. П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редложенный вариант решения проблем предусмотрен 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также и </w:t>
      </w:r>
      <w:r w:rsidR="0028316C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статьей 2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8316C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Кыргызской Республики «</w:t>
      </w:r>
      <w:hyperlink r:id="rId8" w:history="1">
        <w:r w:rsidR="0028316C" w:rsidRPr="002C0F0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Об электроэнергетике</w:t>
        </w:r>
      </w:hyperlink>
      <w:r w:rsidR="0028316C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8316C" w:rsidRPr="002C0F0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 статьей 6 </w:t>
      </w:r>
      <w:r w:rsidR="0028316C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Закона Кыргызской Республики «</w:t>
      </w:r>
      <w:hyperlink r:id="rId9" w:history="1">
        <w:r w:rsidR="0028316C" w:rsidRPr="002C0F04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Об энергетике</w:t>
        </w:r>
      </w:hyperlink>
      <w:r w:rsidR="0028316C" w:rsidRPr="002C0F0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D7783" w:rsidRPr="0034467D" w:rsidRDefault="001D7783" w:rsidP="00794A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среднесрочная тарифная политика утверждена Кабинетом Министров Кыргызской Республики, соответственно внесение изменений </w:t>
      </w:r>
      <w:r w:rsidR="00DC7354">
        <w:rPr>
          <w:rFonts w:ascii="Times New Roman" w:hAnsi="Times New Roman" w:cs="Times New Roman"/>
          <w:color w:val="000000" w:themeColor="text1"/>
          <w:sz w:val="28"/>
          <w:szCs w:val="28"/>
        </w:rPr>
        <w:t>входит в компетенцию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Кабинета Министров КР.</w:t>
      </w:r>
    </w:p>
    <w:p w:rsidR="00794AB1" w:rsidRPr="0034467D" w:rsidRDefault="00794AB1" w:rsidP="00794A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Следовательно, его разработка, принятие и реализация соответствует </w:t>
      </w:r>
      <w:r w:rsidR="0028316C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>одательству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2831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318E4" w:rsidRPr="0034467D" w:rsidRDefault="00A318E4" w:rsidP="00D0164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Преимущество данного варианта решения проблем подразумевает </w:t>
      </w:r>
      <w:r w:rsidR="00DC7354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</w:t>
      </w:r>
      <w:r w:rsidR="001D7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коэффициента Кабинетом Министров КР путем внесения изменений в свое решение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18E4" w:rsidRPr="0034467D" w:rsidRDefault="00A318E4" w:rsidP="00D0164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Недостатков в данном случае не имеется.</w:t>
      </w:r>
    </w:p>
    <w:p w:rsidR="00A318E4" w:rsidRPr="0034467D" w:rsidRDefault="00A318E4" w:rsidP="00A318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Вторым вариантом решения предлагается </w:t>
      </w:r>
      <w:r w:rsidR="001D7783">
        <w:rPr>
          <w:rFonts w:ascii="Times New Roman" w:hAnsi="Times New Roman" w:cs="Times New Roman"/>
          <w:color w:val="000000" w:themeColor="text1"/>
          <w:sz w:val="28"/>
          <w:szCs w:val="28"/>
        </w:rPr>
        <w:t>прямое установление коэффициента Министерством энергетики КР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18E4" w:rsidRPr="0034467D" w:rsidRDefault="001D7783" w:rsidP="00A318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Установление коэффициента Министерством энергетики КР 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противоречит нор</w:t>
      </w:r>
      <w:r w:rsidR="008144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ативным правовым акта</w:t>
      </w:r>
      <w:r w:rsidR="00DC735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Кабинета Министров Кыргызской Республики, т.е. размер коэффициентов определяется Кабинетом Министров Кыргызской Республики</w:t>
      </w:r>
      <w:r w:rsidR="00A318E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E4C7C" w:rsidRDefault="00A318E4" w:rsidP="00A318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Преимуществ</w:t>
      </w:r>
      <w:r w:rsidR="001E4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нет.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318E4" w:rsidRPr="0034467D" w:rsidRDefault="00A318E4" w:rsidP="00A318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Недостатки: </w:t>
      </w:r>
      <w:r w:rsidR="001E4C7C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 норм решения Кабинета Министров КР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6A25" w:rsidRPr="0034467D" w:rsidRDefault="00E36A25" w:rsidP="00A318E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Третьим вариантом решения предлагается оставить </w:t>
      </w:r>
      <w:r w:rsidR="001E4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коэффициенты как есть, в данном случае покрыть затраты </w:t>
      </w:r>
      <w:r w:rsidR="0038130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на электроснабжение не удастся и будут иметь место </w:t>
      </w:r>
      <w:r w:rsidR="001E4C7C">
        <w:rPr>
          <w:rFonts w:ascii="Times New Roman" w:hAnsi="Times New Roman" w:cs="Times New Roman"/>
          <w:color w:val="000000" w:themeColor="text1"/>
          <w:sz w:val="28"/>
          <w:szCs w:val="28"/>
        </w:rPr>
        <w:t>отключения подачи электрической энергии литейным и плавильным цехам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C1BC9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4C7C">
        <w:rPr>
          <w:rFonts w:ascii="Times New Roman" w:hAnsi="Times New Roman" w:cs="Times New Roman"/>
          <w:color w:val="000000" w:themeColor="text1"/>
          <w:sz w:val="28"/>
          <w:szCs w:val="28"/>
        </w:rPr>
        <w:t>Отключение литейных и плавильных цехов предполагает приостановление их производства, что негативно отразится на экономике</w:t>
      </w:r>
      <w:r w:rsidR="000C1BC9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6A25" w:rsidRPr="0034467D" w:rsidRDefault="00E36A25" w:rsidP="00E36A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Преимущества: Не выявлены.</w:t>
      </w:r>
    </w:p>
    <w:p w:rsidR="00E36A25" w:rsidRPr="0034467D" w:rsidRDefault="00E36A25" w:rsidP="00E36A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Недостатками являются </w:t>
      </w:r>
      <w:r w:rsidR="001E4C7C">
        <w:rPr>
          <w:rFonts w:ascii="Times New Roman" w:hAnsi="Times New Roman" w:cs="Times New Roman"/>
          <w:color w:val="000000" w:themeColor="text1"/>
          <w:sz w:val="28"/>
          <w:szCs w:val="28"/>
        </w:rPr>
        <w:t>отключение литейных и плавильных цехов, ущерб экономике в виде приостановления производства</w:t>
      </w:r>
      <w:r w:rsidR="00073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сокращение рабочих мест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E424E" w:rsidRPr="0034467D" w:rsidRDefault="000E424E" w:rsidP="00E36A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Сравнительный анализ: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85"/>
        <w:gridCol w:w="2819"/>
        <w:gridCol w:w="3229"/>
        <w:gridCol w:w="2528"/>
      </w:tblGrid>
      <w:tr w:rsidR="0034467D" w:rsidRPr="0034467D" w:rsidTr="000E424E">
        <w:tc>
          <w:tcPr>
            <w:tcW w:w="421" w:type="dxa"/>
          </w:tcPr>
          <w:p w:rsidR="000E424E" w:rsidRPr="0034467D" w:rsidRDefault="000E424E" w:rsidP="00E36A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6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0E424E" w:rsidRPr="0034467D" w:rsidRDefault="000E424E" w:rsidP="00E36A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6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внесение изменений в  постановление Кабинета Министров Кыргызской Республики «Об утверждении Среднесрочной тарифной политики Кыргызской Республики на электрическую энергию на 2021-2025 годы» от 30 сентября</w:t>
            </w:r>
            <w:r w:rsidR="00902A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2021 года</w:t>
            </w:r>
            <w:r w:rsidRPr="003446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 192»</w:t>
            </w:r>
          </w:p>
        </w:tc>
        <w:tc>
          <w:tcPr>
            <w:tcW w:w="3260" w:type="dxa"/>
          </w:tcPr>
          <w:p w:rsidR="000E424E" w:rsidRPr="0034467D" w:rsidRDefault="001E4C7C" w:rsidP="00E36A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Установление тарифов Министерством энергетики</w:t>
            </w:r>
          </w:p>
        </w:tc>
        <w:tc>
          <w:tcPr>
            <w:tcW w:w="2545" w:type="dxa"/>
          </w:tcPr>
          <w:p w:rsidR="000E424E" w:rsidRPr="0034467D" w:rsidRDefault="000E424E" w:rsidP="000736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6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оставить </w:t>
            </w:r>
            <w:r w:rsidR="000736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 есть</w:t>
            </w:r>
          </w:p>
        </w:tc>
      </w:tr>
      <w:tr w:rsidR="0034467D" w:rsidRPr="0034467D" w:rsidTr="000E424E">
        <w:tc>
          <w:tcPr>
            <w:tcW w:w="421" w:type="dxa"/>
          </w:tcPr>
          <w:p w:rsidR="000E424E" w:rsidRPr="0034467D" w:rsidRDefault="000E424E" w:rsidP="00E36A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6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</w:tcPr>
          <w:p w:rsidR="000E424E" w:rsidRPr="0034467D" w:rsidRDefault="000E424E" w:rsidP="000736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6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в месячный срок, процедура не предусматривает разработку нового механизма и нового порядка, также не предусматривает внесение изменений в законы</w:t>
            </w:r>
          </w:p>
        </w:tc>
        <w:tc>
          <w:tcPr>
            <w:tcW w:w="3260" w:type="dxa"/>
          </w:tcPr>
          <w:p w:rsidR="000E424E" w:rsidRPr="0034467D" w:rsidRDefault="000E424E" w:rsidP="000736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46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Процедура </w:t>
            </w:r>
            <w:r w:rsidR="000736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противоречит нормам среднесрочной тарифной политики</w:t>
            </w:r>
          </w:p>
        </w:tc>
        <w:tc>
          <w:tcPr>
            <w:tcW w:w="2545" w:type="dxa"/>
          </w:tcPr>
          <w:p w:rsidR="000E424E" w:rsidRPr="0034467D" w:rsidRDefault="000736D1" w:rsidP="00B741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Отключения от подачи электричества литейных и плавильных цехов, урон экономике, сокращение рабочих мест.</w:t>
            </w:r>
          </w:p>
        </w:tc>
      </w:tr>
    </w:tbl>
    <w:p w:rsidR="000E424E" w:rsidRPr="0034467D" w:rsidRDefault="000E424E" w:rsidP="00E36A2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18E4" w:rsidRPr="0034467D" w:rsidRDefault="00E36A25" w:rsidP="00D0164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предпочтительным является первый вариант: внесение изменений </w:t>
      </w:r>
      <w:r w:rsidR="00DD2428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постановление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Кабинета Министров Кыргызской Республики «Об утверждении Среднесрочной тарифной политики Кыргызской Республики на электрическую энергию на 2021-2025 годы» от 30 сентября</w:t>
      </w:r>
      <w:r w:rsidR="00F61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 года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192», которым предусматривается </w:t>
      </w:r>
      <w:r w:rsidR="000736D1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коэффициента в размере 2,0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E2159" w:rsidRPr="000736D1" w:rsidRDefault="00F94889" w:rsidP="000736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этой связи </w:t>
      </w:r>
      <w:r w:rsidR="0058183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инистерств</w:t>
      </w:r>
      <w:r w:rsidR="0058183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энергетики Кыргызской Республики разработан проект постановления 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Министров 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Кыргызской Республики </w:t>
      </w:r>
      <w:r w:rsidR="00F617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внесении изменений </w:t>
      </w:r>
      <w:r w:rsidR="005A2DD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постановление Кабинета Министров Кыргызской Республики 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Среднесрочной тарифной политики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Кыргызской Республики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электрическую энергию на 2021-2025 годы» </w:t>
      </w:r>
      <w:r w:rsidR="00F65875">
        <w:rPr>
          <w:rFonts w:ascii="Times New Roman" w:hAnsi="Times New Roman" w:cs="Times New Roman"/>
          <w:color w:val="000000" w:themeColor="text1"/>
          <w:sz w:val="28"/>
          <w:szCs w:val="28"/>
        </w:rPr>
        <w:t>от 30 сентября 2021 года № 192».</w:t>
      </w:r>
    </w:p>
    <w:p w:rsidR="00E433B6" w:rsidRPr="0034467D" w:rsidRDefault="00E433B6" w:rsidP="00E433B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проекта акта не повлечет внесение изменений в другие нормативные правовые акты.</w:t>
      </w:r>
    </w:p>
    <w:p w:rsidR="00E433B6" w:rsidRPr="0034467D" w:rsidRDefault="00CB2950" w:rsidP="00B74BA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Также</w:t>
      </w:r>
      <w:r w:rsidR="00E433B6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74BA5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433B6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правильного и своевременного применения тарифов, устанавливаемых </w:t>
      </w:r>
      <w:r w:rsidR="000E424E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для указанных групп</w:t>
      </w:r>
      <w:r w:rsidR="00E433B6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целях исключения их неверного толкования энергоснабжающими организациями и потребителями электрической энергии, </w:t>
      </w:r>
      <w:r w:rsidR="00E433B6" w:rsidRPr="0034467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Законами Кыргызской Республики «Об энергетике» и «Об электроэнергетике»,</w:t>
      </w:r>
      <w:r w:rsidR="00E433B6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270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вносится изменение в </w:t>
      </w:r>
      <w:r w:rsidR="00B74BA5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</w:t>
      </w:r>
      <w:r w:rsidR="0035270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0AED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применению тарифов на электрическую энергию</w:t>
      </w:r>
      <w:r w:rsidR="00E433B6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E424E" w:rsidRPr="002B6B8A" w:rsidRDefault="00E433B6" w:rsidP="00E433B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Инструкция определяет порядок применения тарифов на </w:t>
      </w:r>
      <w:r w:rsidR="00DC129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электрическую</w:t>
      </w:r>
      <w:r w:rsidR="000E424E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энергию для </w:t>
      </w:r>
      <w:r w:rsidR="002B6B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литейных и плавильных цехов.</w:t>
      </w:r>
    </w:p>
    <w:p w:rsidR="002234B4" w:rsidRPr="0034467D" w:rsidRDefault="002234B4" w:rsidP="002234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p15"/>
      <w:bookmarkEnd w:id="1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коррупциогенных последствий</w:t>
      </w:r>
    </w:p>
    <w:p w:rsidR="00794AB1" w:rsidRPr="0034467D" w:rsidRDefault="00D022C5" w:rsidP="00D022C5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Принятие данного </w:t>
      </w:r>
      <w:r w:rsidR="008D7A97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проекта постан</w:t>
      </w:r>
      <w:r w:rsidR="00EE3637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овления Кабинета</w:t>
      </w:r>
      <w:r w:rsidR="008D7A97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Министров Кыргызской Республики </w:t>
      </w:r>
      <w:r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  <w:r w:rsidR="00794AB1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2234B4" w:rsidRPr="0034467D" w:rsidRDefault="002234B4" w:rsidP="002234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5E2159" w:rsidRPr="0034467D" w:rsidRDefault="002F711E" w:rsidP="005E215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Данный проект постановления Кабинета Министров Кыргызской Республики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затрагивает интересы граждан</w:t>
      </w:r>
      <w:r w:rsidR="000736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0736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юридических лиц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, и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этой связи 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не требует проведения процедуры общественного обсуждения.</w:t>
      </w:r>
    </w:p>
    <w:p w:rsidR="002234B4" w:rsidRPr="0034467D" w:rsidRDefault="002234B4" w:rsidP="002234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соответствия проекта законодательству</w:t>
      </w:r>
    </w:p>
    <w:p w:rsidR="002234B4" w:rsidRPr="0034467D" w:rsidRDefault="003E3B6F" w:rsidP="002234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234B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 постановления 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Министров</w:t>
      </w:r>
      <w:r w:rsidR="002234B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не противоречит действующим нормативным правовым актам и актам </w:t>
      </w:r>
      <w:r w:rsidR="00A20EBC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международного законодательства, участницей которых является Кыргызская Республика.</w:t>
      </w:r>
    </w:p>
    <w:p w:rsidR="002234B4" w:rsidRPr="0034467D" w:rsidRDefault="002234B4" w:rsidP="002234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необходимости финансирования</w:t>
      </w:r>
    </w:p>
    <w:p w:rsidR="008D7A97" w:rsidRPr="0034467D" w:rsidRDefault="000736D1" w:rsidP="008D7A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794AB1" w:rsidRPr="00344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еализаци</w:t>
      </w:r>
      <w:r w:rsidR="008144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я</w:t>
      </w:r>
      <w:r w:rsidR="00794AB1" w:rsidRPr="00344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роект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Кабинета Министров Кыргызской Республики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 повлечет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выделение дополнительных финансовых средств из республиканского бюджета.</w:t>
      </w:r>
    </w:p>
    <w:p w:rsidR="002234B4" w:rsidRPr="0034467D" w:rsidRDefault="002234B4" w:rsidP="002234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об анализе регулятивного воздействия</w:t>
      </w:r>
    </w:p>
    <w:p w:rsidR="002F711E" w:rsidRPr="0034467D" w:rsidRDefault="002F711E" w:rsidP="000831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анализа регулятивного воздействия не требуется, поскольку</w:t>
      </w:r>
      <w:r w:rsidR="00794AB1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направлен на регулирование предпринимательской деятельности.</w:t>
      </w:r>
    </w:p>
    <w:p w:rsidR="00B74178" w:rsidRPr="0034467D" w:rsidRDefault="00B74178" w:rsidP="002234B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4178" w:rsidRPr="0034467D" w:rsidRDefault="00B74178" w:rsidP="002234B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3517" w:rsidRPr="0034467D" w:rsidRDefault="00F96BB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Министр</w:t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Д.Дж. Бекмурзаев</w:t>
      </w:r>
    </w:p>
    <w:p w:rsidR="00C15B06" w:rsidRPr="0034467D" w:rsidRDefault="00C15B06" w:rsidP="00D53F7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         </w:t>
      </w:r>
      <w:r w:rsidRPr="0034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C15B06" w:rsidRPr="0034467D" w:rsidSect="00B74178">
      <w:footerReference w:type="default" r:id="rId10"/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395" w:rsidRDefault="00427395" w:rsidP="00562F11">
      <w:pPr>
        <w:spacing w:after="0" w:line="240" w:lineRule="auto"/>
      </w:pPr>
      <w:r>
        <w:separator/>
      </w:r>
    </w:p>
  </w:endnote>
  <w:endnote w:type="continuationSeparator" w:id="0">
    <w:p w:rsidR="00427395" w:rsidRDefault="00427395" w:rsidP="0056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4352134"/>
      <w:docPartObj>
        <w:docPartGallery w:val="Page Numbers (Bottom of Page)"/>
        <w:docPartUnique/>
      </w:docPartObj>
    </w:sdtPr>
    <w:sdtEndPr/>
    <w:sdtContent>
      <w:p w:rsidR="00581837" w:rsidRDefault="0058183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DAD">
          <w:rPr>
            <w:noProof/>
          </w:rPr>
          <w:t>1</w:t>
        </w:r>
        <w:r>
          <w:fldChar w:fldCharType="end"/>
        </w:r>
      </w:p>
    </w:sdtContent>
  </w:sdt>
  <w:p w:rsidR="00581837" w:rsidRDefault="005818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395" w:rsidRDefault="00427395" w:rsidP="00562F11">
      <w:pPr>
        <w:spacing w:after="0" w:line="240" w:lineRule="auto"/>
      </w:pPr>
      <w:r>
        <w:separator/>
      </w:r>
    </w:p>
  </w:footnote>
  <w:footnote w:type="continuationSeparator" w:id="0">
    <w:p w:rsidR="00427395" w:rsidRDefault="00427395" w:rsidP="00562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C7F41"/>
    <w:multiLevelType w:val="hybridMultilevel"/>
    <w:tmpl w:val="7D42CCA6"/>
    <w:lvl w:ilvl="0" w:tplc="49AEE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591AEA"/>
    <w:multiLevelType w:val="hybridMultilevel"/>
    <w:tmpl w:val="6B3071D2"/>
    <w:lvl w:ilvl="0" w:tplc="070A5F30">
      <w:start w:val="1"/>
      <w:numFmt w:val="decimal"/>
      <w:lvlText w:val="%1)"/>
      <w:lvlJc w:val="left"/>
      <w:pPr>
        <w:ind w:left="957" w:hanging="390"/>
      </w:pPr>
      <w:rPr>
        <w:rFonts w:ascii="Arial" w:eastAsia="Times New Roman" w:hAnsi="Arial" w:cs="Arial"/>
        <w:color w:val="2B2B2B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B4"/>
    <w:rsid w:val="00000263"/>
    <w:rsid w:val="00001903"/>
    <w:rsid w:val="00015ED3"/>
    <w:rsid w:val="00026533"/>
    <w:rsid w:val="00034EA1"/>
    <w:rsid w:val="000736D1"/>
    <w:rsid w:val="00083183"/>
    <w:rsid w:val="00092735"/>
    <w:rsid w:val="000B2907"/>
    <w:rsid w:val="000B3D6B"/>
    <w:rsid w:val="000C1BC9"/>
    <w:rsid w:val="000C5F37"/>
    <w:rsid w:val="000E424E"/>
    <w:rsid w:val="001118B8"/>
    <w:rsid w:val="0012242F"/>
    <w:rsid w:val="00142718"/>
    <w:rsid w:val="00162D24"/>
    <w:rsid w:val="001653AB"/>
    <w:rsid w:val="00173775"/>
    <w:rsid w:val="001901F4"/>
    <w:rsid w:val="001A3B56"/>
    <w:rsid w:val="001B3B7B"/>
    <w:rsid w:val="001B7837"/>
    <w:rsid w:val="001D7783"/>
    <w:rsid w:val="001E4C7C"/>
    <w:rsid w:val="001E4D6D"/>
    <w:rsid w:val="001F0BB4"/>
    <w:rsid w:val="001F33D0"/>
    <w:rsid w:val="0020404B"/>
    <w:rsid w:val="00212235"/>
    <w:rsid w:val="002234B4"/>
    <w:rsid w:val="0022562F"/>
    <w:rsid w:val="00242B51"/>
    <w:rsid w:val="002709D6"/>
    <w:rsid w:val="0028316C"/>
    <w:rsid w:val="002A129A"/>
    <w:rsid w:val="002B6B8A"/>
    <w:rsid w:val="002D053E"/>
    <w:rsid w:val="002F711E"/>
    <w:rsid w:val="00321B37"/>
    <w:rsid w:val="00323278"/>
    <w:rsid w:val="00324DF2"/>
    <w:rsid w:val="0033587F"/>
    <w:rsid w:val="0034467D"/>
    <w:rsid w:val="00352701"/>
    <w:rsid w:val="00364AD4"/>
    <w:rsid w:val="003710DC"/>
    <w:rsid w:val="003748DC"/>
    <w:rsid w:val="0038130B"/>
    <w:rsid w:val="003B284E"/>
    <w:rsid w:val="003C21A1"/>
    <w:rsid w:val="003E325B"/>
    <w:rsid w:val="003E3B6F"/>
    <w:rsid w:val="004109BE"/>
    <w:rsid w:val="00413AB1"/>
    <w:rsid w:val="00421826"/>
    <w:rsid w:val="00427395"/>
    <w:rsid w:val="004278B3"/>
    <w:rsid w:val="00431DFB"/>
    <w:rsid w:val="00441A2D"/>
    <w:rsid w:val="004565E1"/>
    <w:rsid w:val="00460EDE"/>
    <w:rsid w:val="004934DD"/>
    <w:rsid w:val="00493E22"/>
    <w:rsid w:val="00495B7E"/>
    <w:rsid w:val="004A31A9"/>
    <w:rsid w:val="004A584A"/>
    <w:rsid w:val="004C6621"/>
    <w:rsid w:val="0050231E"/>
    <w:rsid w:val="00514C4A"/>
    <w:rsid w:val="00532069"/>
    <w:rsid w:val="00562F11"/>
    <w:rsid w:val="005661B4"/>
    <w:rsid w:val="00581837"/>
    <w:rsid w:val="005A2DD1"/>
    <w:rsid w:val="005A4463"/>
    <w:rsid w:val="005D35C3"/>
    <w:rsid w:val="005E2159"/>
    <w:rsid w:val="005E7A5C"/>
    <w:rsid w:val="00600822"/>
    <w:rsid w:val="00611226"/>
    <w:rsid w:val="0061122E"/>
    <w:rsid w:val="00641252"/>
    <w:rsid w:val="00660C90"/>
    <w:rsid w:val="00672017"/>
    <w:rsid w:val="0067762F"/>
    <w:rsid w:val="006B15A8"/>
    <w:rsid w:val="006E0437"/>
    <w:rsid w:val="006F1C73"/>
    <w:rsid w:val="006F3251"/>
    <w:rsid w:val="00700700"/>
    <w:rsid w:val="007047F9"/>
    <w:rsid w:val="00732E79"/>
    <w:rsid w:val="00745729"/>
    <w:rsid w:val="00746287"/>
    <w:rsid w:val="00746398"/>
    <w:rsid w:val="00754BC5"/>
    <w:rsid w:val="007750CB"/>
    <w:rsid w:val="00794AB1"/>
    <w:rsid w:val="007A1680"/>
    <w:rsid w:val="007B2B1E"/>
    <w:rsid w:val="007D66A4"/>
    <w:rsid w:val="007F5A60"/>
    <w:rsid w:val="0081442B"/>
    <w:rsid w:val="00817F43"/>
    <w:rsid w:val="00822878"/>
    <w:rsid w:val="0082521C"/>
    <w:rsid w:val="00836B20"/>
    <w:rsid w:val="008437B8"/>
    <w:rsid w:val="0085766D"/>
    <w:rsid w:val="008656E1"/>
    <w:rsid w:val="00867D0E"/>
    <w:rsid w:val="00890AD8"/>
    <w:rsid w:val="0089627E"/>
    <w:rsid w:val="008A5E8D"/>
    <w:rsid w:val="008B5F17"/>
    <w:rsid w:val="008C2148"/>
    <w:rsid w:val="008D675C"/>
    <w:rsid w:val="008D7A97"/>
    <w:rsid w:val="008E27AC"/>
    <w:rsid w:val="008E6C68"/>
    <w:rsid w:val="008F6962"/>
    <w:rsid w:val="00902AB1"/>
    <w:rsid w:val="00905562"/>
    <w:rsid w:val="00914923"/>
    <w:rsid w:val="00920EB0"/>
    <w:rsid w:val="00924459"/>
    <w:rsid w:val="00925F7C"/>
    <w:rsid w:val="00982936"/>
    <w:rsid w:val="009C7732"/>
    <w:rsid w:val="009D6D8D"/>
    <w:rsid w:val="009E0484"/>
    <w:rsid w:val="00A028E2"/>
    <w:rsid w:val="00A11E9B"/>
    <w:rsid w:val="00A20EBC"/>
    <w:rsid w:val="00A318E4"/>
    <w:rsid w:val="00A41EC1"/>
    <w:rsid w:val="00A5642E"/>
    <w:rsid w:val="00A74996"/>
    <w:rsid w:val="00A749B5"/>
    <w:rsid w:val="00AA12B0"/>
    <w:rsid w:val="00AC0C77"/>
    <w:rsid w:val="00AD1D03"/>
    <w:rsid w:val="00AD2081"/>
    <w:rsid w:val="00AF20F5"/>
    <w:rsid w:val="00B064BD"/>
    <w:rsid w:val="00B37BF0"/>
    <w:rsid w:val="00B45F36"/>
    <w:rsid w:val="00B673BB"/>
    <w:rsid w:val="00B74178"/>
    <w:rsid w:val="00B74BA5"/>
    <w:rsid w:val="00B765D8"/>
    <w:rsid w:val="00BA6373"/>
    <w:rsid w:val="00BE2C61"/>
    <w:rsid w:val="00BE2EAB"/>
    <w:rsid w:val="00C056FF"/>
    <w:rsid w:val="00C15B06"/>
    <w:rsid w:val="00C201C8"/>
    <w:rsid w:val="00C2368D"/>
    <w:rsid w:val="00C245AA"/>
    <w:rsid w:val="00C35471"/>
    <w:rsid w:val="00C44D92"/>
    <w:rsid w:val="00C7473C"/>
    <w:rsid w:val="00CB2950"/>
    <w:rsid w:val="00CC4659"/>
    <w:rsid w:val="00CF79F4"/>
    <w:rsid w:val="00CF7A63"/>
    <w:rsid w:val="00D01648"/>
    <w:rsid w:val="00D022C5"/>
    <w:rsid w:val="00D02877"/>
    <w:rsid w:val="00D07780"/>
    <w:rsid w:val="00D135A0"/>
    <w:rsid w:val="00D370E2"/>
    <w:rsid w:val="00D50588"/>
    <w:rsid w:val="00D53F7F"/>
    <w:rsid w:val="00D54E7C"/>
    <w:rsid w:val="00D603E6"/>
    <w:rsid w:val="00D979BC"/>
    <w:rsid w:val="00DC1294"/>
    <w:rsid w:val="00DC7354"/>
    <w:rsid w:val="00DD2428"/>
    <w:rsid w:val="00DF2501"/>
    <w:rsid w:val="00DF3ACB"/>
    <w:rsid w:val="00DF52A1"/>
    <w:rsid w:val="00E162F4"/>
    <w:rsid w:val="00E30AED"/>
    <w:rsid w:val="00E3389D"/>
    <w:rsid w:val="00E36A25"/>
    <w:rsid w:val="00E37D98"/>
    <w:rsid w:val="00E42388"/>
    <w:rsid w:val="00E433B6"/>
    <w:rsid w:val="00E936D9"/>
    <w:rsid w:val="00E936ED"/>
    <w:rsid w:val="00EA4DCB"/>
    <w:rsid w:val="00EB1E46"/>
    <w:rsid w:val="00EE0B75"/>
    <w:rsid w:val="00EE3637"/>
    <w:rsid w:val="00EF0DAD"/>
    <w:rsid w:val="00EF2392"/>
    <w:rsid w:val="00F00641"/>
    <w:rsid w:val="00F02F3F"/>
    <w:rsid w:val="00F3338A"/>
    <w:rsid w:val="00F41C88"/>
    <w:rsid w:val="00F47F98"/>
    <w:rsid w:val="00F52632"/>
    <w:rsid w:val="00F5455E"/>
    <w:rsid w:val="00F61706"/>
    <w:rsid w:val="00F63C64"/>
    <w:rsid w:val="00F65875"/>
    <w:rsid w:val="00F93517"/>
    <w:rsid w:val="00F94889"/>
    <w:rsid w:val="00F96BB9"/>
    <w:rsid w:val="00FA2D30"/>
    <w:rsid w:val="00FB5ED9"/>
    <w:rsid w:val="00FB6811"/>
    <w:rsid w:val="00FB7869"/>
    <w:rsid w:val="00FB7EF5"/>
    <w:rsid w:val="00FC4CBA"/>
    <w:rsid w:val="00FD344A"/>
    <w:rsid w:val="00FD36E0"/>
    <w:rsid w:val="00FE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A23E-3F7E-478A-8459-1C575A2A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4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F11"/>
  </w:style>
  <w:style w:type="paragraph" w:styleId="a5">
    <w:name w:val="footer"/>
    <w:basedOn w:val="a"/>
    <w:link w:val="a6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F11"/>
  </w:style>
  <w:style w:type="paragraph" w:styleId="a7">
    <w:name w:val="Balloon Text"/>
    <w:basedOn w:val="a"/>
    <w:link w:val="a8"/>
    <w:uiPriority w:val="99"/>
    <w:semiHidden/>
    <w:unhideWhenUsed/>
    <w:rsid w:val="0037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48D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455E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kZagolovok5">
    <w:name w:val="_Заголовок Статья (tkZagolovok5)"/>
    <w:basedOn w:val="a"/>
    <w:rsid w:val="00C3547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96BB9"/>
    <w:pPr>
      <w:spacing w:line="259" w:lineRule="auto"/>
      <w:ind w:left="720"/>
      <w:contextualSpacing/>
    </w:pPr>
  </w:style>
  <w:style w:type="paragraph" w:customStyle="1" w:styleId="tkNazvanie">
    <w:name w:val="_Название (tkNazvanie)"/>
    <w:basedOn w:val="a"/>
    <w:rsid w:val="00D022C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b">
    <w:name w:val="Table Grid"/>
    <w:basedOn w:val="a1"/>
    <w:uiPriority w:val="59"/>
    <w:rsid w:val="0077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DF52A1"/>
    <w:pPr>
      <w:spacing w:after="60" w:line="276" w:lineRule="auto"/>
    </w:pPr>
    <w:rPr>
      <w:rFonts w:ascii="Arial" w:eastAsia="Times New Roman" w:hAnsi="Arial" w:cs="Arial"/>
      <w:sz w:val="20"/>
      <w:szCs w:val="20"/>
      <w:lang w:val="en-US"/>
    </w:rPr>
  </w:style>
  <w:style w:type="character" w:styleId="ac">
    <w:name w:val="Hyperlink"/>
    <w:basedOn w:val="a0"/>
    <w:uiPriority w:val="99"/>
    <w:semiHidden/>
    <w:unhideWhenUsed/>
    <w:rsid w:val="00283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9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9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EA5E1-8CBB-411B-B660-DF27DDB1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2021-12-07T03:22:00Z</cp:lastPrinted>
  <dcterms:created xsi:type="dcterms:W3CDTF">2021-05-30T05:39:00Z</dcterms:created>
  <dcterms:modified xsi:type="dcterms:W3CDTF">2021-12-07T09:40:00Z</dcterms:modified>
</cp:coreProperties>
</file>